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tabs>
          <w:tab w:pos="6306" w:val="left" w:leader="none"/>
        </w:tabs>
        <w:spacing w:line="240" w:lineRule="auto"/>
        <w:ind w:left="382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pict>
          <v:group style="width:277.1pt;height:17.25pt;mso-position-horizontal-relative:char;mso-position-vertical-relative:line" coordorigin="0,0" coordsize="5542,345">
            <v:rect style="position:absolute;left:0;top:0;width:345;height:345" filled="true" fillcolor="#fbbd8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44;top:0;width:5197;height:345" type="#_x0000_t202" filled="true" fillcolor="#414042" stroked="false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UTILISATION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259.4pt;height:17.25pt;mso-position-horizontal-relative:char;mso-position-vertical-relative:line" coordorigin="0,0" coordsize="5188,345">
            <v:rect style="position:absolute;left:0;top:0;width:345;height:345" filled="true" fillcolor="#fbbd8e" stroked="false">
              <v:fill type="solid"/>
            </v:rect>
            <v:shape style="position:absolute;left:344;top:0;width:4843;height:345" type="#_x0000_t202" filled="true" fillcolor="#414042" stroked="false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1"/>
                      </w:rPr>
                      <w:t>SÉCURITÉ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10" w:h="16840"/>
          <w:pgMar w:top="0" w:bottom="0" w:left="0" w:right="300"/>
        </w:sectPr>
      </w:pPr>
    </w:p>
    <w:p>
      <w:pPr>
        <w:pStyle w:val="BodyText"/>
        <w:spacing w:line="242" w:lineRule="auto" w:before="91"/>
        <w:ind w:left="368" w:right="35"/>
      </w:pPr>
      <w:r>
        <w:rPr>
          <w:color w:val="231F20"/>
        </w:rPr>
        <w:t>Le gel </w:t>
      </w:r>
      <w:r>
        <w:rPr>
          <w:rFonts w:ascii="Gill Sans MT" w:hAnsi="Gill Sans MT"/>
          <w:color w:val="231F20"/>
        </w:rPr>
        <w:t>décapant </w:t>
      </w:r>
      <w:r>
        <w:rPr>
          <w:color w:val="231F20"/>
        </w:rPr>
        <w:t>de nouvelle génération permet </w:t>
      </w:r>
      <w:r>
        <w:rPr>
          <w:color w:val="231F20"/>
          <w:w w:val="95"/>
        </w:rPr>
        <w:t>un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décapage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uniforme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par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pulvérisation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avec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une réduction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70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80%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des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gaz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vapeurs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nitreux. </w:t>
      </w:r>
      <w:r>
        <w:rPr>
          <w:color w:val="231F20"/>
        </w:rPr>
        <w:t>bien</w:t>
      </w:r>
      <w:r>
        <w:rPr>
          <w:color w:val="231F20"/>
          <w:spacing w:val="-24"/>
        </w:rPr>
        <w:t> </w:t>
      </w:r>
      <w:r>
        <w:rPr>
          <w:color w:val="231F20"/>
        </w:rPr>
        <w:t>secouer</w:t>
      </w:r>
      <w:r>
        <w:rPr>
          <w:color w:val="231F20"/>
          <w:spacing w:val="-24"/>
        </w:rPr>
        <w:t> </w:t>
      </w:r>
      <w:r>
        <w:rPr>
          <w:color w:val="231F20"/>
        </w:rPr>
        <w:t>avant</w:t>
      </w:r>
      <w:r>
        <w:rPr>
          <w:color w:val="231F20"/>
          <w:spacing w:val="-24"/>
        </w:rPr>
        <w:t> </w:t>
      </w:r>
      <w:r>
        <w:rPr>
          <w:color w:val="231F20"/>
        </w:rPr>
        <w:t>utilisation</w:t>
      </w:r>
    </w:p>
    <w:p>
      <w:pPr>
        <w:pStyle w:val="BodyText"/>
        <w:spacing w:before="133"/>
        <w:ind w:left="368"/>
      </w:pPr>
      <w:r>
        <w:rPr/>
        <w:br w:type="column"/>
      </w:r>
      <w:r>
        <w:rPr>
          <w:rFonts w:ascii="Gill Sans MT" w:hAnsi="Gill Sans MT"/>
          <w:color w:val="231F20"/>
          <w:w w:val="105"/>
        </w:rPr>
        <w:t>Avant toute utilisation, consultez la fiche de </w:t>
      </w:r>
      <w:r>
        <w:rPr>
          <w:color w:val="231F20"/>
          <w:w w:val="105"/>
        </w:rPr>
        <w:t>donnée de</w:t>
      </w:r>
      <w:r>
        <w:rPr>
          <w:color w:val="231F20"/>
          <w:spacing w:val="-52"/>
          <w:w w:val="105"/>
        </w:rPr>
        <w:t> </w:t>
      </w:r>
      <w:r>
        <w:rPr>
          <w:color w:val="231F20"/>
          <w:w w:val="105"/>
        </w:rPr>
        <w:t>sécurité.</w:t>
      </w:r>
    </w:p>
    <w:p>
      <w:pPr>
        <w:spacing w:before="6"/>
        <w:ind w:left="368" w:right="0" w:firstLine="0"/>
        <w:jc w:val="left"/>
        <w:rPr>
          <w:rFonts w:ascii="Arial"/>
          <w:b/>
          <w:sz w:val="24"/>
        </w:rPr>
      </w:pPr>
      <w:r>
        <w:rPr>
          <w:color w:val="231F20"/>
          <w:sz w:val="24"/>
        </w:rPr>
        <w:t>Disponible sur</w:t>
      </w:r>
      <w:r>
        <w:rPr>
          <w:color w:val="231F20"/>
          <w:spacing w:val="-53"/>
          <w:sz w:val="24"/>
        </w:rPr>
        <w:t> </w:t>
      </w:r>
      <w:r>
        <w:rPr>
          <w:rFonts w:ascii="Arial"/>
          <w:b/>
          <w:color w:val="231F20"/>
          <w:sz w:val="24"/>
        </w:rPr>
        <w:t>decapant-pro.com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0" w:bottom="0" w:left="0" w:right="300"/>
          <w:cols w:num="2" w:equalWidth="0">
            <w:col w:w="5717" w:space="207"/>
            <w:col w:w="5686"/>
          </w:cols>
        </w:sectPr>
      </w:pP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pStyle w:val="BodyText"/>
        <w:ind w:left="6661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12.6pt;height:52.5pt;mso-position-horizontal-relative:char;mso-position-vertical-relative:line" coordorigin="0,0" coordsize="4252,1050">
            <v:shape style="position:absolute;left:2125;top:0;width:1049;height:1050" type="#_x0000_t75" stroked="false">
              <v:imagedata r:id="rId5" o:title=""/>
            </v:shape>
            <v:shape style="position:absolute;left:3203;top:0;width:1049;height:1050" type="#_x0000_t75" stroked="false">
              <v:imagedata r:id="rId6" o:title=""/>
            </v:shape>
            <v:shape style="position:absolute;left:2125;top:0;width:1049;height:1050" type="#_x0000_t75" stroked="false">
              <v:imagedata r:id="rId7" o:title=""/>
            </v:shape>
            <v:shape style="position:absolute;left:0;top:0;width:1049;height:1050" type="#_x0000_t75" stroked="false">
              <v:imagedata r:id="rId5" o:title=""/>
            </v:shape>
            <v:shape style="position:absolute;left:1077;top:0;width:1049;height:1049" type="#_x0000_t75" stroked="false">
              <v:imagedata r:id="rId8" o:title=""/>
            </v:shape>
            <v:shape style="position:absolute;left:0;top:0;width:1049;height:1049" type="#_x0000_t75" stroked="false">
              <v:imagedata r:id="rId9" o:title="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pict>
          <v:group style="position:absolute;margin-left:19.134001pt;margin-top:11.327286pt;width:277.1pt;height:17.25pt;mso-position-horizontal-relative:page;mso-position-vertical-relative:paragraph;z-index:-251652096;mso-wrap-distance-left:0;mso-wrap-distance-right:0" coordorigin="383,227" coordsize="5542,345">
            <v:rect style="position:absolute;left:382;top:226;width:345;height:345" filled="true" fillcolor="#fbbd8e" stroked="false">
              <v:fill type="solid"/>
            </v:rect>
            <v:shape style="position:absolute;left:727;top:226;width:5197;height:345" type="#_x0000_t202" filled="true" fillcolor="#414042" stroked="false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1"/>
                      </w:rPr>
                      <w:t>DONNÉES TECHNIQUE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11910" w:h="16840"/>
          <w:pgMar w:top="0" w:bottom="0" w:left="0" w:right="300"/>
        </w:sectPr>
      </w:pPr>
    </w:p>
    <w:p>
      <w:pPr>
        <w:spacing w:before="139"/>
        <w:ind w:left="727" w:right="0" w:firstLine="0"/>
        <w:jc w:val="left"/>
        <w:rPr>
          <w:sz w:val="24"/>
        </w:rPr>
      </w:pPr>
      <w:r>
        <w:rPr>
          <w:rFonts w:ascii="Arial" w:hAnsi="Arial"/>
          <w:b/>
          <w:color w:val="044063"/>
          <w:sz w:val="24"/>
        </w:rPr>
        <w:t>Rendement </w:t>
      </w:r>
      <w:r>
        <w:rPr>
          <w:color w:val="044063"/>
          <w:sz w:val="24"/>
        </w:rPr>
        <w:t>: </w:t>
      </w:r>
      <w:r>
        <w:rPr>
          <w:color w:val="231F20"/>
          <w:sz w:val="24"/>
        </w:rPr>
        <w:t>Environ 4 à 6 m²/kg</w:t>
      </w:r>
    </w:p>
    <w:p>
      <w:pPr>
        <w:pStyle w:val="BodyText"/>
        <w:spacing w:before="10"/>
      </w:pPr>
    </w:p>
    <w:p>
      <w:pPr>
        <w:spacing w:before="0"/>
        <w:ind w:left="727" w:right="0" w:firstLine="0"/>
        <w:jc w:val="left"/>
        <w:rPr>
          <w:sz w:val="24"/>
        </w:rPr>
      </w:pPr>
      <w:r>
        <w:rPr>
          <w:rFonts w:ascii="Arial" w:hAnsi="Arial"/>
          <w:b/>
          <w:color w:val="044063"/>
          <w:sz w:val="24"/>
        </w:rPr>
        <w:t>Temps d’action : </w:t>
      </w:r>
      <w:r>
        <w:rPr>
          <w:color w:val="231F20"/>
          <w:sz w:val="24"/>
        </w:rPr>
        <w:t>50 minutes minimum.</w:t>
      </w:r>
    </w:p>
    <w:p>
      <w:pPr>
        <w:pStyle w:val="BodyText"/>
        <w:spacing w:line="252" w:lineRule="auto" w:before="5"/>
        <w:ind w:left="727" w:right="-14"/>
        <w:rPr>
          <w:rFonts w:ascii="Gill Sans MT" w:hAnsi="Gill Sans MT"/>
        </w:rPr>
      </w:pPr>
      <w:r>
        <w:rPr>
          <w:color w:val="231F20"/>
        </w:rPr>
        <w:t>Il</w:t>
      </w:r>
      <w:r>
        <w:rPr>
          <w:color w:val="231F20"/>
          <w:spacing w:val="-54"/>
        </w:rPr>
        <w:t> </w:t>
      </w:r>
      <w:r>
        <w:rPr>
          <w:color w:val="231F20"/>
        </w:rPr>
        <w:t>peut</w:t>
      </w:r>
      <w:r>
        <w:rPr>
          <w:color w:val="231F20"/>
          <w:spacing w:val="-54"/>
        </w:rPr>
        <w:t> </w:t>
      </w:r>
      <w:r>
        <w:rPr>
          <w:color w:val="231F20"/>
        </w:rPr>
        <w:t>varier</w:t>
      </w:r>
      <w:r>
        <w:rPr>
          <w:color w:val="231F20"/>
          <w:spacing w:val="-54"/>
        </w:rPr>
        <w:t> </w:t>
      </w:r>
      <w:r>
        <w:rPr>
          <w:color w:val="231F20"/>
        </w:rPr>
        <w:t>en</w:t>
      </w:r>
      <w:r>
        <w:rPr>
          <w:color w:val="231F20"/>
          <w:spacing w:val="-54"/>
        </w:rPr>
        <w:t> </w:t>
      </w:r>
      <w:r>
        <w:rPr>
          <w:color w:val="231F20"/>
        </w:rPr>
        <w:t>fonction</w:t>
      </w:r>
      <w:r>
        <w:rPr>
          <w:color w:val="231F20"/>
          <w:spacing w:val="-54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56"/>
        </w:rPr>
        <w:t> </w:t>
      </w:r>
      <w:r>
        <w:rPr>
          <w:color w:val="231F20"/>
        </w:rPr>
        <w:t>T°</w:t>
      </w:r>
      <w:r>
        <w:rPr>
          <w:color w:val="231F20"/>
          <w:spacing w:val="-54"/>
        </w:rPr>
        <w:t> </w:t>
      </w:r>
      <w:r>
        <w:rPr>
          <w:color w:val="231F20"/>
        </w:rPr>
        <w:t>de</w:t>
      </w:r>
      <w:r>
        <w:rPr>
          <w:color w:val="231F20"/>
          <w:spacing w:val="-54"/>
        </w:rPr>
        <w:t> </w:t>
      </w:r>
      <w:r>
        <w:rPr>
          <w:color w:val="231F20"/>
        </w:rPr>
        <w:t>la</w:t>
      </w:r>
      <w:r>
        <w:rPr>
          <w:color w:val="231F20"/>
          <w:spacing w:val="-54"/>
        </w:rPr>
        <w:t> </w:t>
      </w:r>
      <w:r>
        <w:rPr>
          <w:color w:val="231F20"/>
        </w:rPr>
        <w:t>nuance </w:t>
      </w:r>
      <w:r>
        <w:rPr>
          <w:rFonts w:ascii="Gill Sans MT" w:hAnsi="Gill Sans MT"/>
          <w:color w:val="231F20"/>
        </w:rPr>
        <w:t>de l’acier inoxydable.</w:t>
      </w:r>
    </w:p>
    <w:p>
      <w:pPr>
        <w:pStyle w:val="BodyText"/>
        <w:spacing w:before="98"/>
        <w:ind w:left="715" w:right="401"/>
        <w:jc w:val="both"/>
      </w:pPr>
      <w:r>
        <w:rPr/>
        <w:br w:type="column"/>
      </w:r>
      <w:r>
        <w:rPr>
          <w:rFonts w:ascii="Arial" w:hAnsi="Arial"/>
          <w:b/>
          <w:color w:val="044063"/>
        </w:rPr>
        <w:t>Rinçage : </w:t>
      </w:r>
      <w:r>
        <w:rPr>
          <w:rFonts w:ascii="Gill Sans MT" w:hAnsi="Gill Sans MT"/>
          <w:color w:val="231F20"/>
        </w:rPr>
        <w:t>En fin de traitement un rinçage haute </w:t>
      </w:r>
      <w:r>
        <w:rPr>
          <w:color w:val="231F20"/>
        </w:rPr>
        <w:t>pression eau froide (120 bars) mini.</w:t>
      </w:r>
    </w:p>
    <w:p>
      <w:pPr>
        <w:pStyle w:val="BodyText"/>
        <w:spacing w:line="247" w:lineRule="auto" w:before="15"/>
        <w:ind w:left="715" w:right="401"/>
        <w:jc w:val="both"/>
        <w:rPr>
          <w:rFonts w:ascii="Gill Sans MT" w:hAnsi="Gill Sans MT"/>
        </w:rPr>
      </w:pPr>
      <w:r>
        <w:rPr/>
        <w:pict>
          <v:rect style="position:absolute;margin-left:19.134001pt;margin-top:-33.549118pt;width:555.591pt;height:161.669pt;mso-position-horizontal-relative:page;mso-position-vertical-relative:paragraph;z-index:-251836416" filled="true" fillcolor="#f1f2f2" stroked="false">
            <v:fill type="solid"/>
            <w10:wrap type="none"/>
          </v:rect>
        </w:pict>
      </w:r>
      <w:r>
        <w:rPr>
          <w:rFonts w:ascii="Gill Sans MT" w:hAnsi="Gill Sans MT"/>
          <w:color w:val="231F20"/>
          <w:w w:val="105"/>
        </w:rPr>
        <w:t>Contrôle qualité de rinçage TEST PH à l’aide d’un Papier PH faire un contrôle en fin de ricnage le PH doit être &gt; 6</w:t>
      </w:r>
    </w:p>
    <w:p>
      <w:pPr>
        <w:pStyle w:val="BodyText"/>
        <w:rPr>
          <w:rFonts w:ascii="Gill Sans MT"/>
          <w:sz w:val="25"/>
        </w:rPr>
      </w:pPr>
    </w:p>
    <w:p>
      <w:pPr>
        <w:spacing w:before="0"/>
        <w:ind w:left="715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044063"/>
          <w:sz w:val="24"/>
        </w:rPr>
        <w:t>Conditionnement :</w:t>
      </w:r>
    </w:p>
    <w:p>
      <w:pPr>
        <w:spacing w:line="244" w:lineRule="auto" w:before="5"/>
        <w:ind w:left="715" w:right="2504" w:firstLine="0"/>
        <w:jc w:val="left"/>
        <w:rPr>
          <w:rFonts w:ascii="Arial" w:hAnsi="Arial"/>
          <w:b/>
          <w:sz w:val="24"/>
        </w:rPr>
      </w:pPr>
      <w:r>
        <w:rPr>
          <w:color w:val="231F20"/>
          <w:sz w:val="24"/>
        </w:rPr>
        <w:t>Bidon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5"/>
          <w:sz w:val="24"/>
        </w:rPr>
        <w:t> </w:t>
      </w:r>
      <w:r>
        <w:rPr>
          <w:color w:val="231F20"/>
          <w:sz w:val="24"/>
        </w:rPr>
        <w:t>20</w:t>
      </w:r>
      <w:r>
        <w:rPr>
          <w:color w:val="231F20"/>
          <w:spacing w:val="-45"/>
          <w:sz w:val="24"/>
        </w:rPr>
        <w:t> </w:t>
      </w:r>
      <w:r>
        <w:rPr>
          <w:color w:val="231F20"/>
          <w:sz w:val="24"/>
        </w:rPr>
        <w:t>kg</w:t>
      </w:r>
      <w:r>
        <w:rPr>
          <w:color w:val="231F20"/>
          <w:spacing w:val="-45"/>
          <w:sz w:val="24"/>
        </w:rPr>
        <w:t> </w:t>
      </w:r>
      <w:r>
        <w:rPr>
          <w:color w:val="231F20"/>
          <w:sz w:val="24"/>
        </w:rPr>
        <w:t>-</w:t>
      </w:r>
      <w:r>
        <w:rPr>
          <w:color w:val="231F20"/>
          <w:spacing w:val="-45"/>
          <w:sz w:val="24"/>
        </w:rPr>
        <w:t> </w:t>
      </w:r>
      <w:r>
        <w:rPr>
          <w:rFonts w:ascii="Arial" w:hAnsi="Arial"/>
          <w:b/>
          <w:color w:val="044063"/>
          <w:sz w:val="24"/>
        </w:rPr>
        <w:t>AR02153 </w:t>
      </w:r>
      <w:r>
        <w:rPr>
          <w:color w:val="231F20"/>
          <w:sz w:val="24"/>
        </w:rPr>
        <w:t>Fût</w:t>
      </w:r>
      <w:r>
        <w:rPr>
          <w:color w:val="231F20"/>
          <w:spacing w:val="-3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37"/>
          <w:sz w:val="24"/>
        </w:rPr>
        <w:t> </w:t>
      </w:r>
      <w:r>
        <w:rPr>
          <w:color w:val="231F20"/>
          <w:sz w:val="24"/>
        </w:rPr>
        <w:t>200</w:t>
      </w:r>
      <w:r>
        <w:rPr>
          <w:color w:val="231F20"/>
          <w:spacing w:val="-37"/>
          <w:sz w:val="24"/>
        </w:rPr>
        <w:t> </w:t>
      </w:r>
      <w:r>
        <w:rPr>
          <w:color w:val="231F20"/>
          <w:sz w:val="24"/>
        </w:rPr>
        <w:t>kg</w:t>
      </w:r>
      <w:r>
        <w:rPr>
          <w:color w:val="231F20"/>
          <w:spacing w:val="-37"/>
          <w:sz w:val="24"/>
        </w:rPr>
        <w:t> </w:t>
      </w:r>
      <w:r>
        <w:rPr>
          <w:color w:val="231F20"/>
          <w:sz w:val="24"/>
        </w:rPr>
        <w:t>-</w:t>
      </w:r>
      <w:r>
        <w:rPr>
          <w:color w:val="231F20"/>
          <w:spacing w:val="-37"/>
          <w:sz w:val="24"/>
        </w:rPr>
        <w:t> </w:t>
      </w:r>
      <w:r>
        <w:rPr>
          <w:rFonts w:ascii="Arial" w:hAnsi="Arial"/>
          <w:b/>
          <w:color w:val="044063"/>
          <w:sz w:val="24"/>
        </w:rPr>
        <w:t>AR02165 </w:t>
      </w:r>
      <w:r>
        <w:rPr>
          <w:color w:val="231F20"/>
          <w:sz w:val="24"/>
        </w:rPr>
        <w:t>IBC</w:t>
      </w:r>
      <w:r>
        <w:rPr>
          <w:color w:val="231F20"/>
          <w:spacing w:val="-4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8"/>
          <w:sz w:val="24"/>
        </w:rPr>
        <w:t> </w:t>
      </w:r>
      <w:r>
        <w:rPr>
          <w:color w:val="231F20"/>
          <w:sz w:val="24"/>
        </w:rPr>
        <w:t>1200</w:t>
      </w:r>
      <w:r>
        <w:rPr>
          <w:color w:val="231F20"/>
          <w:spacing w:val="-47"/>
          <w:sz w:val="24"/>
        </w:rPr>
        <w:t> </w:t>
      </w:r>
      <w:r>
        <w:rPr>
          <w:color w:val="231F20"/>
          <w:sz w:val="24"/>
        </w:rPr>
        <w:t>kg</w:t>
      </w:r>
      <w:r>
        <w:rPr>
          <w:color w:val="231F20"/>
          <w:spacing w:val="-48"/>
          <w:sz w:val="24"/>
        </w:rPr>
        <w:t> </w:t>
      </w:r>
      <w:r>
        <w:rPr>
          <w:color w:val="231F20"/>
          <w:sz w:val="24"/>
        </w:rPr>
        <w:t>-</w:t>
      </w:r>
      <w:r>
        <w:rPr>
          <w:color w:val="231F20"/>
          <w:spacing w:val="-48"/>
          <w:sz w:val="24"/>
        </w:rPr>
        <w:t> </w:t>
      </w:r>
      <w:r>
        <w:rPr>
          <w:rFonts w:ascii="Arial" w:hAnsi="Arial"/>
          <w:b/>
          <w:color w:val="044063"/>
          <w:sz w:val="24"/>
        </w:rPr>
        <w:t>AR02166</w:t>
      </w:r>
    </w:p>
    <w:p>
      <w:pPr>
        <w:spacing w:after="0" w:line="244" w:lineRule="auto"/>
        <w:jc w:val="left"/>
        <w:rPr>
          <w:rFonts w:ascii="Arial" w:hAnsi="Arial"/>
          <w:sz w:val="24"/>
        </w:rPr>
        <w:sectPr>
          <w:type w:val="continuous"/>
          <w:pgSz w:w="11910" w:h="16840"/>
          <w:pgMar w:top="0" w:bottom="0" w:left="0" w:right="300"/>
          <w:cols w:num="2" w:equalWidth="0">
            <w:col w:w="5543" w:space="40"/>
            <w:col w:w="6027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ind w:left="38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77.1pt;height:17.25pt;mso-position-horizontal-relative:char;mso-position-vertical-relative:line" coordorigin="0,0" coordsize="5542,345">
            <v:rect style="position:absolute;left:0;top:0;width:345;height:345" filled="true" fillcolor="#fbbd8e" stroked="false">
              <v:fill type="solid"/>
            </v:rect>
            <v:shape style="position:absolute;left:344;top:0;width:5197;height:345" type="#_x0000_t202" filled="true" fillcolor="#414042" stroked="false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1"/>
                      </w:rPr>
                      <w:t>ANALYSE CHIMIQUE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b/>
          <w:sz w:val="26"/>
        </w:rPr>
      </w:pPr>
    </w:p>
    <w:tbl>
      <w:tblPr>
        <w:tblW w:w="0" w:type="auto"/>
        <w:jc w:val="left"/>
        <w:tblInd w:w="4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3987"/>
        <w:gridCol w:w="3977"/>
      </w:tblGrid>
      <w:tr>
        <w:trPr>
          <w:trHeight w:val="384" w:hRule="atLeast"/>
        </w:trPr>
        <w:tc>
          <w:tcPr>
            <w:tcW w:w="3127" w:type="dxa"/>
            <w:shd w:val="clear" w:color="auto" w:fill="04406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87" w:type="dxa"/>
            <w:shd w:val="clear" w:color="auto" w:fill="044063"/>
          </w:tcPr>
          <w:p>
            <w:pPr>
              <w:pStyle w:val="TableParagraph"/>
              <w:spacing w:before="27"/>
              <w:ind w:left="934"/>
              <w:rPr>
                <w:rFonts w:ascii="Gill Sans MT"/>
                <w:sz w:val="24"/>
              </w:rPr>
            </w:pPr>
            <w:r>
              <w:rPr>
                <w:rFonts w:ascii="Gill Sans MT"/>
                <w:color w:val="FFFFFF"/>
                <w:w w:val="110"/>
                <w:sz w:val="24"/>
              </w:rPr>
              <w:t>Acide Fluorhydrique</w:t>
            </w:r>
          </w:p>
        </w:tc>
        <w:tc>
          <w:tcPr>
            <w:tcW w:w="3977" w:type="dxa"/>
            <w:shd w:val="clear" w:color="auto" w:fill="044063"/>
          </w:tcPr>
          <w:p>
            <w:pPr>
              <w:pStyle w:val="TableParagraph"/>
              <w:spacing w:before="27"/>
              <w:ind w:left="1236"/>
              <w:rPr>
                <w:rFonts w:ascii="Gill Sans MT"/>
                <w:sz w:val="24"/>
              </w:rPr>
            </w:pPr>
            <w:r>
              <w:rPr>
                <w:rFonts w:ascii="Gill Sans MT"/>
                <w:color w:val="FFFFFF"/>
                <w:w w:val="105"/>
                <w:sz w:val="24"/>
              </w:rPr>
              <w:t>Acide Nitrique</w:t>
            </w:r>
          </w:p>
        </w:tc>
      </w:tr>
      <w:tr>
        <w:trPr>
          <w:trHeight w:val="384" w:hRule="atLeast"/>
        </w:trPr>
        <w:tc>
          <w:tcPr>
            <w:tcW w:w="3127" w:type="dxa"/>
            <w:shd w:val="clear" w:color="auto" w:fill="E6E7E8"/>
          </w:tcPr>
          <w:p>
            <w:pPr>
              <w:pStyle w:val="TableParagraph"/>
              <w:spacing w:before="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Concentration</w:t>
            </w:r>
          </w:p>
        </w:tc>
        <w:tc>
          <w:tcPr>
            <w:tcW w:w="398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&lt; 5%</w:t>
            </w:r>
          </w:p>
        </w:tc>
        <w:tc>
          <w:tcPr>
            <w:tcW w:w="397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&lt;30 %</w:t>
            </w:r>
          </w:p>
        </w:tc>
      </w:tr>
      <w:tr>
        <w:trPr>
          <w:trHeight w:val="384" w:hRule="atLeast"/>
        </w:trPr>
        <w:tc>
          <w:tcPr>
            <w:tcW w:w="3127" w:type="dxa"/>
            <w:shd w:val="clear" w:color="auto" w:fill="E6E7E8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z w:val="24"/>
              </w:rPr>
              <w:t>Numéro C.E</w:t>
            </w:r>
          </w:p>
        </w:tc>
        <w:tc>
          <w:tcPr>
            <w:tcW w:w="398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231-634-8</w:t>
            </w:r>
          </w:p>
        </w:tc>
        <w:tc>
          <w:tcPr>
            <w:tcW w:w="397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231-714-2</w:t>
            </w:r>
          </w:p>
        </w:tc>
      </w:tr>
      <w:tr>
        <w:trPr>
          <w:trHeight w:val="384" w:hRule="atLeast"/>
        </w:trPr>
        <w:tc>
          <w:tcPr>
            <w:tcW w:w="3127" w:type="dxa"/>
            <w:shd w:val="clear" w:color="auto" w:fill="E6E7E8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z w:val="24"/>
              </w:rPr>
              <w:t>Numéro reach</w:t>
            </w:r>
          </w:p>
        </w:tc>
        <w:tc>
          <w:tcPr>
            <w:tcW w:w="398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01-2119458860-33</w:t>
            </w:r>
          </w:p>
        </w:tc>
        <w:tc>
          <w:tcPr>
            <w:tcW w:w="397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01-2119487297-23</w:t>
            </w:r>
          </w:p>
        </w:tc>
      </w:tr>
      <w:tr>
        <w:trPr>
          <w:trHeight w:val="380" w:hRule="atLeast"/>
        </w:trPr>
        <w:tc>
          <w:tcPr>
            <w:tcW w:w="3127" w:type="dxa"/>
            <w:shd w:val="clear" w:color="auto" w:fill="E6E7E8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z w:val="24"/>
              </w:rPr>
              <w:t>Numéro index</w:t>
            </w:r>
          </w:p>
        </w:tc>
        <w:tc>
          <w:tcPr>
            <w:tcW w:w="398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009-003-00-1</w:t>
            </w:r>
          </w:p>
        </w:tc>
        <w:tc>
          <w:tcPr>
            <w:tcW w:w="3977" w:type="dxa"/>
            <w:shd w:val="clear" w:color="auto" w:fill="E6E7E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007-004-00-1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1910" w:h="16840"/>
          <w:pgMar w:top="0" w:bottom="0" w:left="0" w:right="300"/>
        </w:sectPr>
      </w:pPr>
    </w:p>
    <w:p>
      <w:pPr>
        <w:pStyle w:val="BodyText"/>
        <w:spacing w:before="10"/>
        <w:rPr>
          <w:rFonts w:ascii="Arial"/>
          <w:b/>
        </w:rPr>
      </w:pPr>
      <w:r>
        <w:rPr/>
        <w:pict>
          <v:group style="position:absolute;margin-left:0pt;margin-top:.949015pt;width:595.3pt;height:215.45pt;mso-position-horizontal-relative:page;mso-position-vertical-relative:page;z-index:251669504" coordorigin="0,19" coordsize="11906,4309">
            <v:shape style="position:absolute;left:5697;top:18;width:6208;height:4309" type="#_x0000_t75" stroked="false">
              <v:imagedata r:id="rId10" o:title=""/>
            </v:shape>
            <v:rect style="position:absolute;left:0;top:19;width:8944;height:2637" filled="true" fillcolor="#fbbd8e" stroked="false">
              <v:fill type="solid"/>
            </v:rect>
            <v:rect style="position:absolute;left:0;top:2655;width:6652;height:1673" filled="true" fillcolor="#084167" stroked="false">
              <v:fill type="solid"/>
            </v:rect>
            <v:shape style="position:absolute;left:2955;top:747;width:5711;height:1189" type="#_x0000_t75" stroked="false">
              <v:imagedata r:id="rId11" o:title=""/>
            </v:shape>
            <v:shape style="position:absolute;left:0;top:2655;width:6652;height:1673" type="#_x0000_t202" filled="false" stroked="false">
              <v:textbox inset="0,0,0,0">
                <w:txbxContent>
                  <w:p>
                    <w:pPr>
                      <w:spacing w:line="247" w:lineRule="auto" w:before="209"/>
                      <w:ind w:left="685" w:right="494" w:firstLine="0"/>
                      <w:jc w:val="both"/>
                      <w:rPr>
                        <w:rFonts w:ascii="Trebuchet MS" w:hAnsi="Trebuchet MS"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Gel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1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décapant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0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par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1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pulvérisation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50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pour le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7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traitement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7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7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surfaces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7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des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7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cuves en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69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aciers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60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inoxydables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61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et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60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32"/>
                      </w:rPr>
                      <w:t>aluminiums</w:t>
                    </w:r>
                  </w:p>
                </w:txbxContent>
              </v:textbox>
              <w10:wrap type="none"/>
            </v:shape>
            <v:shape style="position:absolute;left:0;top:19;width:8944;height:2637" type="#_x0000_t202" filled="false" stroked="false">
              <v:textbox inset="0,0,0,0">
                <w:txbxContent>
                  <w:p>
                    <w:pPr>
                      <w:spacing w:before="558"/>
                      <w:ind w:left="685" w:right="0" w:firstLine="0"/>
                      <w:jc w:val="left"/>
                      <w:rPr>
                        <w:rFonts w:ascii="Trebuchet MS"/>
                        <w:b/>
                        <w:sz w:val="121"/>
                      </w:rPr>
                    </w:pPr>
                    <w:r>
                      <w:rPr>
                        <w:rFonts w:ascii="Trebuchet MS"/>
                        <w:b/>
                        <w:color w:val="084167"/>
                        <w:w w:val="105"/>
                        <w:sz w:val="121"/>
                      </w:rPr>
                      <w:t>Gel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0"/>
        <w:ind w:left="669" w:right="0" w:firstLine="0"/>
        <w:jc w:val="left"/>
        <w:rPr>
          <w:sz w:val="16"/>
        </w:rPr>
      </w:pPr>
      <w:r>
        <w:rPr>
          <w:color w:val="231F20"/>
          <w:w w:val="95"/>
          <w:sz w:val="16"/>
        </w:rPr>
        <w:t>Date</w:t>
      </w:r>
      <w:r>
        <w:rPr>
          <w:color w:val="231F20"/>
          <w:spacing w:val="-32"/>
          <w:w w:val="95"/>
          <w:sz w:val="16"/>
        </w:rPr>
        <w:t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31"/>
          <w:w w:val="95"/>
          <w:sz w:val="16"/>
        </w:rPr>
        <w:t> </w:t>
      </w:r>
      <w:r>
        <w:rPr>
          <w:color w:val="231F20"/>
          <w:w w:val="95"/>
          <w:sz w:val="16"/>
        </w:rPr>
        <w:t>révision</w:t>
      </w:r>
      <w:r>
        <w:rPr>
          <w:color w:val="231F20"/>
          <w:spacing w:val="-32"/>
          <w:w w:val="95"/>
          <w:sz w:val="16"/>
        </w:rPr>
        <w:t> </w:t>
      </w:r>
      <w:r>
        <w:rPr>
          <w:color w:val="231F20"/>
          <w:w w:val="95"/>
          <w:sz w:val="16"/>
        </w:rPr>
        <w:t>:</w:t>
      </w:r>
      <w:r>
        <w:rPr>
          <w:color w:val="231F20"/>
          <w:spacing w:val="-31"/>
          <w:w w:val="95"/>
          <w:sz w:val="16"/>
        </w:rPr>
        <w:t> </w:t>
      </w:r>
      <w:r>
        <w:rPr>
          <w:color w:val="231F20"/>
          <w:w w:val="95"/>
          <w:sz w:val="16"/>
        </w:rPr>
        <w:t>27.05.2025</w:t>
      </w:r>
    </w:p>
    <w:p>
      <w:pPr>
        <w:spacing w:line="244" w:lineRule="auto" w:before="94"/>
        <w:ind w:left="669" w:right="1706" w:firstLine="2751"/>
        <w:jc w:val="right"/>
        <w:rPr>
          <w:sz w:val="16"/>
        </w:rPr>
      </w:pPr>
      <w:r>
        <w:rPr/>
        <w:br w:type="column"/>
      </w:r>
      <w:r>
        <w:rPr>
          <w:color w:val="231F20"/>
          <w:spacing w:val="-3"/>
          <w:sz w:val="16"/>
        </w:rPr>
        <w:t>LG</w:t>
      </w:r>
      <w:r>
        <w:rPr>
          <w:color w:val="231F20"/>
          <w:spacing w:val="-27"/>
          <w:sz w:val="16"/>
        </w:rPr>
        <w:t> </w:t>
      </w:r>
      <w:r>
        <w:rPr>
          <w:color w:val="231F20"/>
          <w:spacing w:val="-8"/>
          <w:sz w:val="16"/>
        </w:rPr>
        <w:t>Tec</w:t>
      </w:r>
      <w:r>
        <w:rPr>
          <w:color w:val="231F20"/>
          <w:w w:val="98"/>
          <w:sz w:val="16"/>
        </w:rPr>
        <w:t> </w:t>
      </w:r>
      <w:r>
        <w:rPr>
          <w:color w:val="231F20"/>
          <w:w w:val="90"/>
          <w:sz w:val="16"/>
        </w:rPr>
        <w:t>6 rue de Savoie, 38070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Saint-Quentin-Fallavier</w:t>
      </w:r>
    </w:p>
    <w:p>
      <w:pPr>
        <w:spacing w:line="188" w:lineRule="exact" w:before="0"/>
        <w:ind w:left="0" w:right="1709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6396166</wp:posOffset>
            </wp:positionH>
            <wp:positionV relativeFrom="paragraph">
              <wp:posOffset>-235630</wp:posOffset>
            </wp:positionV>
            <wp:extent cx="801864" cy="381507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64" cy="381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6"/>
        </w:rPr>
        <w:t>09</w:t>
      </w:r>
      <w:r>
        <w:rPr>
          <w:color w:val="231F20"/>
          <w:spacing w:val="-28"/>
          <w:w w:val="95"/>
          <w:sz w:val="16"/>
        </w:rPr>
        <w:t> </w:t>
      </w:r>
      <w:r>
        <w:rPr>
          <w:color w:val="231F20"/>
          <w:w w:val="95"/>
          <w:sz w:val="16"/>
        </w:rPr>
        <w:t>72</w:t>
      </w:r>
      <w:r>
        <w:rPr>
          <w:color w:val="231F20"/>
          <w:spacing w:val="-27"/>
          <w:w w:val="95"/>
          <w:sz w:val="16"/>
        </w:rPr>
        <w:t> </w:t>
      </w:r>
      <w:r>
        <w:rPr>
          <w:color w:val="231F20"/>
          <w:w w:val="95"/>
          <w:sz w:val="16"/>
        </w:rPr>
        <w:t>36</w:t>
      </w:r>
      <w:r>
        <w:rPr>
          <w:color w:val="231F20"/>
          <w:spacing w:val="-27"/>
          <w:w w:val="95"/>
          <w:sz w:val="16"/>
        </w:rPr>
        <w:t> </w:t>
      </w:r>
      <w:r>
        <w:rPr>
          <w:color w:val="231F20"/>
          <w:w w:val="95"/>
          <w:sz w:val="16"/>
        </w:rPr>
        <w:t>92</w:t>
      </w:r>
      <w:r>
        <w:rPr>
          <w:color w:val="231F20"/>
          <w:spacing w:val="-28"/>
          <w:w w:val="95"/>
          <w:sz w:val="16"/>
        </w:rPr>
        <w:t> </w:t>
      </w:r>
      <w:r>
        <w:rPr>
          <w:color w:val="231F20"/>
          <w:w w:val="95"/>
          <w:sz w:val="16"/>
        </w:rPr>
        <w:t>04</w:t>
      </w:r>
      <w:r>
        <w:rPr>
          <w:color w:val="231F20"/>
          <w:spacing w:val="-27"/>
          <w:w w:val="95"/>
          <w:sz w:val="16"/>
        </w:rPr>
        <w:t> </w:t>
      </w:r>
      <w:r>
        <w:rPr>
          <w:color w:val="231F20"/>
          <w:w w:val="95"/>
          <w:sz w:val="16"/>
        </w:rPr>
        <w:t>-</w:t>
      </w:r>
      <w:r>
        <w:rPr>
          <w:color w:val="231F20"/>
          <w:spacing w:val="-27"/>
          <w:w w:val="95"/>
          <w:sz w:val="16"/>
        </w:rPr>
        <w:t> </w:t>
      </w:r>
      <w:r>
        <w:rPr>
          <w:color w:val="231F20"/>
          <w:w w:val="95"/>
          <w:sz w:val="16"/>
        </w:rPr>
        <w:t>decapant-pro.com</w:t>
      </w:r>
    </w:p>
    <w:sectPr>
      <w:type w:val="continuous"/>
      <w:pgSz w:w="11910" w:h="16840"/>
      <w:pgMar w:top="0" w:bottom="0" w:left="0" w:right="300"/>
      <w:cols w:num="2" w:equalWidth="0">
        <w:col w:w="2768" w:space="3225"/>
        <w:col w:w="56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before="18"/>
      <w:ind w:left="80"/>
    </w:pPr>
    <w:rPr>
      <w:rFonts w:ascii="Lucida Sans" w:hAnsi="Lucida Sans" w:eastAsia="Lucida Sans" w:cs="Lucida Sans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2025-08-05T08:15:10Z</dcterms:created>
  <dcterms:modified xsi:type="dcterms:W3CDTF">2025-08-05T08:15:10Z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2025-08-05T00:00:00Z</vt:filetime>
  </property>
</Properties>
</file>