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B66" w:rsidRPr="002C1B66" w:rsidRDefault="002C1B66" w:rsidP="002C1B66">
      <w:pPr>
        <w:jc w:val="both"/>
        <w:rPr>
          <w:b/>
        </w:rPr>
      </w:pPr>
      <w:r w:rsidRPr="002C1B66">
        <w:rPr>
          <w:b/>
        </w:rPr>
        <w:t>Analyseur de poussière – FDMS 8500 - THERMO FISHER</w:t>
      </w:r>
    </w:p>
    <w:p w:rsidR="002C1B66" w:rsidRDefault="002C1B66" w:rsidP="002C1B66">
      <w:pPr>
        <w:jc w:val="both"/>
      </w:pPr>
    </w:p>
    <w:p w:rsidR="00101297" w:rsidRDefault="003111A3" w:rsidP="002C1B66">
      <w:pPr>
        <w:jc w:val="both"/>
      </w:pPr>
      <w:r>
        <w:t xml:space="preserve">Le TEOM FDMS est </w:t>
      </w:r>
      <w:r>
        <w:t xml:space="preserve">le premier et seul analyseur de </w:t>
      </w:r>
      <w:r>
        <w:t>poussières mesurant e</w:t>
      </w:r>
      <w:r>
        <w:t xml:space="preserve">n continu la volatilisation des </w:t>
      </w:r>
      <w:r>
        <w:t>poussières sur le filtre d</w:t>
      </w:r>
      <w:r>
        <w:t>e collection.</w:t>
      </w:r>
      <w:r w:rsidR="00101297">
        <w:t xml:space="preserve"> Le système de mesure est basé sur plusieurs technologies : le filtre microbalance </w:t>
      </w:r>
      <w:r w:rsidR="00401A1B">
        <w:t>de masse réel TEOM, un système de diffusion à sec et une technique de référence pour mesurer les particules PM en air ambiant.</w:t>
      </w:r>
    </w:p>
    <w:p w:rsidR="00210AAD" w:rsidRDefault="003111A3" w:rsidP="002C1B66">
      <w:pPr>
        <w:jc w:val="both"/>
      </w:pPr>
      <w:r>
        <w:t xml:space="preserve"> Il peut calc</w:t>
      </w:r>
      <w:r>
        <w:t>uler en temps réel un f</w:t>
      </w:r>
      <w:r>
        <w:t xml:space="preserve">acteur de correction par nature </w:t>
      </w:r>
      <w:r>
        <w:t>essentiellement variable selon la composi</w:t>
      </w:r>
      <w:r>
        <w:t xml:space="preserve">tion chimique </w:t>
      </w:r>
      <w:r>
        <w:t>des aérosols, la zone</w:t>
      </w:r>
      <w:r>
        <w:t xml:space="preserve"> géographique, la saison et les </w:t>
      </w:r>
      <w:r>
        <w:t>conditions climatiques</w:t>
      </w:r>
      <w:r>
        <w:t xml:space="preserve">. L’utilisation d’un facteur de </w:t>
      </w:r>
      <w:r>
        <w:t xml:space="preserve">correction calculé en </w:t>
      </w:r>
      <w:r>
        <w:t xml:space="preserve">temps réel permet de quantifier </w:t>
      </w:r>
      <w:r>
        <w:t>ave</w:t>
      </w:r>
      <w:r>
        <w:t>c précision les épisodes import</w:t>
      </w:r>
      <w:r>
        <w:t>ants d</w:t>
      </w:r>
      <w:r>
        <w:t xml:space="preserve">e pollution tout en évitant </w:t>
      </w:r>
      <w:r>
        <w:t>d’augmenter artificiell</w:t>
      </w:r>
      <w:r>
        <w:t>ement les valeurs de concentrat</w:t>
      </w:r>
      <w:r>
        <w:t>ion de routine. L</w:t>
      </w:r>
      <w:r>
        <w:t xml:space="preserve">e TEOM FDMS présente l’avantage </w:t>
      </w:r>
      <w:r>
        <w:t>de n’utiliser aucune source radioactive.</w:t>
      </w:r>
    </w:p>
    <w:p w:rsidR="00525B89" w:rsidRDefault="00525B89" w:rsidP="002C1B66">
      <w:pPr>
        <w:jc w:val="both"/>
      </w:pPr>
    </w:p>
    <w:p w:rsidR="00525B89" w:rsidRPr="007C6C65" w:rsidRDefault="007C6C65" w:rsidP="002C1B66">
      <w:pPr>
        <w:jc w:val="both"/>
        <w:rPr>
          <w:b/>
        </w:rPr>
      </w:pPr>
      <w:r>
        <w:rPr>
          <w:b/>
        </w:rPr>
        <w:t>Application</w:t>
      </w:r>
    </w:p>
    <w:p w:rsidR="00525B89" w:rsidRDefault="00525B89" w:rsidP="00525B89">
      <w:pPr>
        <w:pStyle w:val="Paragraphedeliste"/>
        <w:numPr>
          <w:ilvl w:val="0"/>
          <w:numId w:val="1"/>
        </w:numPr>
        <w:jc w:val="both"/>
      </w:pPr>
      <w:r>
        <w:t>Environnement</w:t>
      </w:r>
    </w:p>
    <w:p w:rsidR="00BC4624" w:rsidRPr="007C6C65" w:rsidRDefault="00BC4624" w:rsidP="00BC4624">
      <w:pPr>
        <w:jc w:val="both"/>
        <w:rPr>
          <w:b/>
        </w:rPr>
      </w:pPr>
      <w:r w:rsidRPr="007C6C65">
        <w:rPr>
          <w:b/>
        </w:rPr>
        <w:t>Avantages </w:t>
      </w:r>
    </w:p>
    <w:p w:rsidR="00BC4624" w:rsidRDefault="00BC4624" w:rsidP="00BC4624">
      <w:pPr>
        <w:pStyle w:val="Paragraphedeliste"/>
        <w:numPr>
          <w:ilvl w:val="0"/>
          <w:numId w:val="1"/>
        </w:numPr>
        <w:jc w:val="both"/>
      </w:pPr>
      <w:r>
        <w:t>Mesure de particules volatiles et non volatiles à travers une technologie de référence innovante</w:t>
      </w:r>
    </w:p>
    <w:p w:rsidR="00AF3892" w:rsidRDefault="00AF3892" w:rsidP="00BC4624">
      <w:pPr>
        <w:pStyle w:val="Paragraphedeliste"/>
        <w:numPr>
          <w:ilvl w:val="0"/>
          <w:numId w:val="1"/>
        </w:numPr>
        <w:jc w:val="both"/>
      </w:pPr>
      <w:r>
        <w:t>Moyenne de la concentration massique mise à jour toutes les six minutes</w:t>
      </w:r>
    </w:p>
    <w:p w:rsidR="00AF3892" w:rsidRDefault="00AF3892" w:rsidP="00BC4624">
      <w:pPr>
        <w:pStyle w:val="Paragraphedeliste"/>
        <w:numPr>
          <w:ilvl w:val="0"/>
          <w:numId w:val="1"/>
        </w:numPr>
        <w:jc w:val="both"/>
      </w:pPr>
      <w:r>
        <w:t>Approbation du CAS (</w:t>
      </w:r>
      <w:proofErr w:type="spellStart"/>
      <w:r>
        <w:t>California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Sampler) pour les PM-2,5 et PM-10</w:t>
      </w:r>
    </w:p>
    <w:p w:rsidR="00BC4624" w:rsidRDefault="00BC4624" w:rsidP="00BC4624">
      <w:pPr>
        <w:pStyle w:val="Paragraphedeliste"/>
        <w:numPr>
          <w:ilvl w:val="0"/>
          <w:numId w:val="1"/>
        </w:numPr>
        <w:jc w:val="both"/>
      </w:pPr>
      <w:r>
        <w:t>Le TEOM FDMS est une microbalance raccordable aux étalons internationaux</w:t>
      </w:r>
    </w:p>
    <w:p w:rsidR="00BC4624" w:rsidRDefault="00BC4624" w:rsidP="00BC4624">
      <w:pPr>
        <w:pStyle w:val="Paragraphedeliste"/>
        <w:numPr>
          <w:ilvl w:val="0"/>
          <w:numId w:val="1"/>
        </w:numPr>
        <w:jc w:val="both"/>
      </w:pPr>
      <w:r>
        <w:t>L’humidité relative de l’échantillon est abaissée à une valeur de l’ordre de 20% HR assurant ainsi un séchage quasi instantané des particules en suspension dans l’air</w:t>
      </w:r>
    </w:p>
    <w:p w:rsidR="00BC4624" w:rsidRDefault="00BC4624" w:rsidP="00BC4624">
      <w:pPr>
        <w:pStyle w:val="Paragraphedeliste"/>
        <w:numPr>
          <w:ilvl w:val="0"/>
          <w:numId w:val="1"/>
        </w:numPr>
        <w:jc w:val="both"/>
      </w:pPr>
      <w:r>
        <w:t>Correction des caractéristiques spécifiques de l’aérosol échantillonné en temps réel</w:t>
      </w:r>
    </w:p>
    <w:p w:rsidR="00305720" w:rsidRPr="00305720" w:rsidRDefault="00305720" w:rsidP="00305720">
      <w:pPr>
        <w:jc w:val="both"/>
        <w:rPr>
          <w:b/>
        </w:rPr>
      </w:pPr>
    </w:p>
    <w:p w:rsidR="00305720" w:rsidRDefault="00305720" w:rsidP="00305720">
      <w:pPr>
        <w:jc w:val="both"/>
        <w:rPr>
          <w:b/>
        </w:rPr>
      </w:pPr>
      <w:r w:rsidRPr="00305720">
        <w:rPr>
          <w:b/>
        </w:rPr>
        <w:t>Caractéristiques techniques</w:t>
      </w:r>
    </w:p>
    <w:p w:rsidR="003A19F4" w:rsidRDefault="003A19F4" w:rsidP="00305720">
      <w:pPr>
        <w:jc w:val="both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A19F4" w:rsidTr="003A19F4">
        <w:tc>
          <w:tcPr>
            <w:tcW w:w="4606" w:type="dxa"/>
          </w:tcPr>
          <w:p w:rsidR="003A19F4" w:rsidRDefault="003A19F4" w:rsidP="00305720">
            <w:pPr>
              <w:jc w:val="both"/>
              <w:rPr>
                <w:b/>
              </w:rPr>
            </w:pPr>
            <w:r>
              <w:rPr>
                <w:b/>
              </w:rPr>
              <w:t>GAMME DE MESURE</w:t>
            </w:r>
          </w:p>
        </w:tc>
        <w:tc>
          <w:tcPr>
            <w:tcW w:w="4606" w:type="dxa"/>
          </w:tcPr>
          <w:p w:rsidR="003A19F4" w:rsidRPr="003A19F4" w:rsidRDefault="00C60A26" w:rsidP="00305720">
            <w:pPr>
              <w:jc w:val="both"/>
            </w:pPr>
            <w:r>
              <w:t>0 à 5 000 000 µg/m</w:t>
            </w:r>
            <w:r w:rsidRPr="00C60A26">
              <w:rPr>
                <w:vertAlign w:val="superscript"/>
              </w:rPr>
              <w:t>3</w:t>
            </w:r>
            <w:r>
              <w:t xml:space="preserve"> (5g/m</w:t>
            </w:r>
            <w:r w:rsidRPr="00C60A26">
              <w:rPr>
                <w:vertAlign w:val="superscript"/>
              </w:rPr>
              <w:t>3</w:t>
            </w:r>
            <w:r>
              <w:t>), (3l/min, 1sec, conditions stables)</w:t>
            </w:r>
          </w:p>
        </w:tc>
      </w:tr>
      <w:tr w:rsidR="003A19F4" w:rsidTr="003A19F4">
        <w:tc>
          <w:tcPr>
            <w:tcW w:w="4606" w:type="dxa"/>
          </w:tcPr>
          <w:p w:rsidR="003A19F4" w:rsidRDefault="00C60A26" w:rsidP="00305720">
            <w:pPr>
              <w:jc w:val="both"/>
              <w:rPr>
                <w:b/>
              </w:rPr>
            </w:pPr>
            <w:r>
              <w:rPr>
                <w:b/>
              </w:rPr>
              <w:t>RESOLUTION</w:t>
            </w:r>
          </w:p>
        </w:tc>
        <w:tc>
          <w:tcPr>
            <w:tcW w:w="4606" w:type="dxa"/>
          </w:tcPr>
          <w:p w:rsidR="003A19F4" w:rsidRPr="003A19F4" w:rsidRDefault="00C60A26" w:rsidP="00305720">
            <w:pPr>
              <w:jc w:val="both"/>
            </w:pPr>
            <w:r>
              <w:t>0,1 µg/m</w:t>
            </w:r>
            <w:r w:rsidRPr="00C60A26">
              <w:rPr>
                <w:vertAlign w:val="superscript"/>
              </w:rPr>
              <w:t>3</w:t>
            </w:r>
          </w:p>
        </w:tc>
      </w:tr>
      <w:tr w:rsidR="003A19F4" w:rsidTr="003A19F4">
        <w:tc>
          <w:tcPr>
            <w:tcW w:w="4606" w:type="dxa"/>
          </w:tcPr>
          <w:p w:rsidR="003A19F4" w:rsidRDefault="00C60A26" w:rsidP="00305720">
            <w:pPr>
              <w:jc w:val="both"/>
              <w:rPr>
                <w:b/>
              </w:rPr>
            </w:pPr>
            <w:r>
              <w:rPr>
                <w:b/>
              </w:rPr>
              <w:t>PRECISON</w:t>
            </w:r>
          </w:p>
        </w:tc>
        <w:tc>
          <w:tcPr>
            <w:tcW w:w="4606" w:type="dxa"/>
          </w:tcPr>
          <w:p w:rsidR="003A19F4" w:rsidRPr="003A19F4" w:rsidRDefault="003A19F4" w:rsidP="00305720">
            <w:pPr>
              <w:jc w:val="both"/>
            </w:pPr>
          </w:p>
        </w:tc>
      </w:tr>
      <w:tr w:rsidR="003A19F4" w:rsidRPr="008A6F95" w:rsidTr="003A19F4">
        <w:tc>
          <w:tcPr>
            <w:tcW w:w="4606" w:type="dxa"/>
          </w:tcPr>
          <w:p w:rsidR="003A19F4" w:rsidRDefault="003A19F4" w:rsidP="00305720">
            <w:pPr>
              <w:jc w:val="both"/>
              <w:rPr>
                <w:b/>
              </w:rPr>
            </w:pPr>
          </w:p>
        </w:tc>
        <w:tc>
          <w:tcPr>
            <w:tcW w:w="4606" w:type="dxa"/>
          </w:tcPr>
          <w:p w:rsidR="003A19F4" w:rsidRPr="008A6F95" w:rsidRDefault="008A6F95" w:rsidP="008A6F95">
            <w:pPr>
              <w:jc w:val="both"/>
            </w:pPr>
            <w:r w:rsidRPr="008A6F95">
              <w:t xml:space="preserve">±2.5 </w:t>
            </w:r>
            <w:proofErr w:type="spellStart"/>
            <w:r>
              <w:t>μ</w:t>
            </w:r>
            <w:r w:rsidRPr="008A6F95">
              <w:t>g</w:t>
            </w:r>
            <w:proofErr w:type="spellEnd"/>
            <w:r w:rsidRPr="008A6F95">
              <w:t>/m³ (</w:t>
            </w:r>
            <w:r w:rsidRPr="008A6F95">
              <w:t>1h en moyenne</w:t>
            </w:r>
            <w:r w:rsidRPr="008A6F95">
              <w:t xml:space="preserve">), ±0.8 </w:t>
            </w:r>
            <w:proofErr w:type="spellStart"/>
            <w:r>
              <w:t>μ</w:t>
            </w:r>
            <w:r w:rsidRPr="008A6F95">
              <w:t>g</w:t>
            </w:r>
            <w:proofErr w:type="spellEnd"/>
            <w:r w:rsidRPr="008A6F95">
              <w:t>/m³ (24</w:t>
            </w:r>
            <w:r w:rsidRPr="008A6F95">
              <w:t xml:space="preserve"> </w:t>
            </w:r>
            <w:r>
              <w:t>heure en moyenne</w:t>
            </w:r>
            <w:r w:rsidRPr="008A6F95">
              <w:t>)</w:t>
            </w:r>
          </w:p>
        </w:tc>
      </w:tr>
      <w:tr w:rsidR="003A19F4" w:rsidRPr="008A6F95" w:rsidTr="003A19F4">
        <w:tc>
          <w:tcPr>
            <w:tcW w:w="4606" w:type="dxa"/>
          </w:tcPr>
          <w:p w:rsidR="003A19F4" w:rsidRPr="008A6F95" w:rsidRDefault="008A6F95" w:rsidP="00305720">
            <w:pPr>
              <w:jc w:val="both"/>
              <w:rPr>
                <w:b/>
              </w:rPr>
            </w:pPr>
            <w:r>
              <w:rPr>
                <w:b/>
              </w:rPr>
              <w:t>MASS DE MESURE DETECTABLE MINIMUM</w:t>
            </w:r>
          </w:p>
        </w:tc>
        <w:tc>
          <w:tcPr>
            <w:tcW w:w="4606" w:type="dxa"/>
          </w:tcPr>
          <w:p w:rsidR="003A19F4" w:rsidRPr="008A6F95" w:rsidRDefault="008A6F95" w:rsidP="00305720">
            <w:pPr>
              <w:jc w:val="both"/>
            </w:pPr>
            <w:r>
              <w:t>±0.75%.</w:t>
            </w:r>
          </w:p>
        </w:tc>
      </w:tr>
      <w:tr w:rsidR="003A19F4" w:rsidRPr="008A6F95" w:rsidTr="003A19F4">
        <w:tc>
          <w:tcPr>
            <w:tcW w:w="4606" w:type="dxa"/>
          </w:tcPr>
          <w:p w:rsidR="003A19F4" w:rsidRPr="008A6F95" w:rsidRDefault="008A6F95" w:rsidP="00305720">
            <w:pPr>
              <w:jc w:val="both"/>
              <w:rPr>
                <w:b/>
              </w:rPr>
            </w:pPr>
            <w:r>
              <w:rPr>
                <w:b/>
              </w:rPr>
              <w:t>DEBIT</w:t>
            </w:r>
          </w:p>
        </w:tc>
        <w:tc>
          <w:tcPr>
            <w:tcW w:w="4606" w:type="dxa"/>
          </w:tcPr>
          <w:p w:rsidR="003A19F4" w:rsidRDefault="008A6F95" w:rsidP="009A2C12">
            <w:pPr>
              <w:jc w:val="both"/>
            </w:pPr>
            <w:r>
              <w:t>Deux débits de masse vérifiés (0-5 et 0-20 l/min) avec 1% de précision sur l’échelle totale</w:t>
            </w:r>
          </w:p>
          <w:p w:rsidR="008A6F95" w:rsidRDefault="00544088" w:rsidP="009A2C12">
            <w:pPr>
              <w:ind w:left="708" w:hanging="708"/>
              <w:jc w:val="both"/>
            </w:pPr>
            <w:r>
              <w:t xml:space="preserve">Contrôle du débit volumétrique actif de plusieurs échantillons à température </w:t>
            </w:r>
            <w:r>
              <w:lastRenderedPageBreak/>
              <w:t>ambiante et un capteur de pression</w:t>
            </w:r>
          </w:p>
          <w:p w:rsidR="000A2F37" w:rsidRPr="008A6F95" w:rsidRDefault="000A2F37" w:rsidP="009A2C12">
            <w:pPr>
              <w:ind w:left="708" w:hanging="708"/>
              <w:jc w:val="both"/>
            </w:pPr>
            <w:r>
              <w:t>Concentration massique exprimée pour des conditions standards ou réelles</w:t>
            </w:r>
          </w:p>
        </w:tc>
      </w:tr>
      <w:tr w:rsidR="003A19F4" w:rsidRPr="008A6F95" w:rsidTr="003A19F4">
        <w:tc>
          <w:tcPr>
            <w:tcW w:w="4606" w:type="dxa"/>
          </w:tcPr>
          <w:p w:rsidR="003A19F4" w:rsidRPr="008A6F95" w:rsidRDefault="006B68AC" w:rsidP="009A2C12">
            <w:pPr>
              <w:rPr>
                <w:b/>
              </w:rPr>
            </w:pPr>
            <w:r>
              <w:rPr>
                <w:b/>
              </w:rPr>
              <w:lastRenderedPageBreak/>
              <w:t>SYSTEME DE CONDITIONNEMENT ECHANTILLONNAGE</w:t>
            </w:r>
          </w:p>
        </w:tc>
        <w:tc>
          <w:tcPr>
            <w:tcW w:w="4606" w:type="dxa"/>
          </w:tcPr>
          <w:p w:rsidR="003A19F4" w:rsidRDefault="006B68AC" w:rsidP="00305720">
            <w:pPr>
              <w:jc w:val="both"/>
            </w:pPr>
            <w:r>
              <w:t xml:space="preserve">FDMS intègre des </w:t>
            </w:r>
            <w:proofErr w:type="spellStart"/>
            <w:r>
              <w:t>Nafions</w:t>
            </w:r>
            <w:proofErr w:type="spellEnd"/>
            <w:r>
              <w:t xml:space="preserve"> dans le tube intérieur, avec le principal débit pour</w:t>
            </w:r>
            <w:r w:rsidR="009A2C12">
              <w:t xml:space="preserve"> minimiser le risque potentiel de perte de particules.</w:t>
            </w:r>
          </w:p>
          <w:p w:rsidR="009A2C12" w:rsidRPr="000022C7" w:rsidRDefault="009A2C12" w:rsidP="00305720">
            <w:pPr>
              <w:jc w:val="both"/>
              <w:rPr>
                <w:color w:val="FF0000"/>
              </w:rPr>
            </w:pPr>
            <w:r w:rsidRPr="000022C7">
              <w:rPr>
                <w:color w:val="FF0000"/>
              </w:rPr>
              <w:t>Le sécheur diminue le débit principal de l’humidité relative et permet au convertisseur massique pour les opérations à 5°C au</w:t>
            </w:r>
            <w:r w:rsidR="000022C7" w:rsidRPr="000022C7">
              <w:rPr>
                <w:color w:val="FF0000"/>
              </w:rPr>
              <w:t>-</w:t>
            </w:r>
            <w:r w:rsidRPr="000022C7">
              <w:rPr>
                <w:color w:val="FF0000"/>
              </w:rPr>
              <w:t xml:space="preserve">dessus </w:t>
            </w:r>
            <w:r w:rsidR="000022C7" w:rsidRPr="000022C7">
              <w:rPr>
                <w:color w:val="FF0000"/>
              </w:rPr>
              <w:t xml:space="preserve"> du pic de température de l’air </w:t>
            </w:r>
            <w:r w:rsidR="000022C7">
              <w:rPr>
                <w:color w:val="FF0000"/>
              </w:rPr>
              <w:t>contrôlée</w:t>
            </w:r>
            <w:r w:rsidR="000022C7" w:rsidRPr="000022C7">
              <w:rPr>
                <w:color w:val="FF0000"/>
              </w:rPr>
              <w:t xml:space="preserve"> en station.</w:t>
            </w:r>
          </w:p>
          <w:p w:rsidR="009A2C12" w:rsidRPr="008A6F95" w:rsidRDefault="007D7712" w:rsidP="00455B12">
            <w:pPr>
              <w:jc w:val="both"/>
            </w:pPr>
            <w:r w:rsidRPr="00756EB4">
              <w:rPr>
                <w:color w:val="FF0000"/>
              </w:rPr>
              <w:t xml:space="preserve">Purge </w:t>
            </w:r>
            <w:proofErr w:type="spellStart"/>
            <w:r w:rsidRPr="00756EB4">
              <w:rPr>
                <w:color w:val="FF0000"/>
              </w:rPr>
              <w:t>filter</w:t>
            </w:r>
            <w:proofErr w:type="spellEnd"/>
            <w:r w:rsidRPr="00756EB4">
              <w:rPr>
                <w:color w:val="FF0000"/>
              </w:rPr>
              <w:t xml:space="preserve"> </w:t>
            </w:r>
            <w:proofErr w:type="spellStart"/>
            <w:r w:rsidRPr="00756EB4">
              <w:rPr>
                <w:color w:val="FF0000"/>
              </w:rPr>
              <w:t>condit</w:t>
            </w:r>
            <w:r w:rsidR="00756EB4" w:rsidRPr="00756EB4">
              <w:rPr>
                <w:color w:val="FF0000"/>
              </w:rPr>
              <w:t>ioner</w:t>
            </w:r>
            <w:proofErr w:type="spellEnd"/>
            <w:r w:rsidR="00756EB4" w:rsidRPr="00756EB4">
              <w:rPr>
                <w:color w:val="FF0000"/>
              </w:rPr>
              <w:t xml:space="preserve"> </w:t>
            </w:r>
            <w:r w:rsidR="00756EB4">
              <w:t>intègre un échangeur de chaleur qui maintient la température</w:t>
            </w:r>
            <w:r w:rsidR="00983C3E">
              <w:t xml:space="preserve"> au </w:t>
            </w:r>
            <w:r w:rsidR="003054BA">
              <w:t>débit</w:t>
            </w:r>
            <w:r w:rsidR="00983C3E">
              <w:t xml:space="preserve"> d’</w:t>
            </w:r>
            <w:r w:rsidR="00455B12">
              <w:t>air principal et le</w:t>
            </w:r>
            <w:r w:rsidR="00983C3E">
              <w:t xml:space="preserve"> filtre de particules à 4°C. Un capteur d’humidité intégré suit les mesures du sécheur SES sur les débits principaux de ligne d’humidité afin de déterminer l’efficacité de  séchage.</w:t>
            </w:r>
          </w:p>
        </w:tc>
      </w:tr>
      <w:tr w:rsidR="003A19F4" w:rsidRPr="008A6F95" w:rsidTr="003A19F4">
        <w:tc>
          <w:tcPr>
            <w:tcW w:w="4606" w:type="dxa"/>
          </w:tcPr>
          <w:p w:rsidR="003A19F4" w:rsidRPr="008A6F95" w:rsidRDefault="00F8799F" w:rsidP="00305720">
            <w:pPr>
              <w:jc w:val="both"/>
              <w:rPr>
                <w:b/>
              </w:rPr>
            </w:pPr>
            <w:r>
              <w:rPr>
                <w:b/>
              </w:rPr>
              <w:t>DONNEES MOYENNES ET SORTIES</w:t>
            </w:r>
          </w:p>
        </w:tc>
        <w:tc>
          <w:tcPr>
            <w:tcW w:w="4606" w:type="dxa"/>
          </w:tcPr>
          <w:p w:rsidR="003A19F4" w:rsidRDefault="00B92FEA" w:rsidP="00305720">
            <w:pPr>
              <w:jc w:val="both"/>
            </w:pPr>
            <w:r>
              <w:t>Le système calcul l’information de concentration massique comme la concentration massique (l’échantillonnage MC est adapté à la purge MC), au coefficient de volatilité, à la concentration de masse volatile et non volatile.</w:t>
            </w:r>
          </w:p>
          <w:p w:rsidR="0065402C" w:rsidRDefault="0065402C" w:rsidP="00305720">
            <w:pPr>
              <w:jc w:val="both"/>
            </w:pPr>
            <w:r>
              <w:t>Moyenne en temps réel de la concentration massique : 1 heure mise à jour toutes les six minutes</w:t>
            </w:r>
          </w:p>
          <w:p w:rsidR="0065402C" w:rsidRPr="008A6F95" w:rsidRDefault="0065402C" w:rsidP="00305720">
            <w:pPr>
              <w:jc w:val="both"/>
            </w:pPr>
            <w:r>
              <w:t>Moyenne sur une longue période : 1,8, 12 et 24 heures, mis à jour toutes les heures</w:t>
            </w:r>
          </w:p>
        </w:tc>
      </w:tr>
      <w:tr w:rsidR="00C60A26" w:rsidRPr="008A6F95" w:rsidTr="003A19F4">
        <w:tc>
          <w:tcPr>
            <w:tcW w:w="4606" w:type="dxa"/>
          </w:tcPr>
          <w:p w:rsidR="00C60A26" w:rsidRPr="008A6F95" w:rsidRDefault="00D37ECA" w:rsidP="00305720">
            <w:pPr>
              <w:jc w:val="both"/>
              <w:rPr>
                <w:b/>
              </w:rPr>
            </w:pPr>
            <w:r>
              <w:rPr>
                <w:b/>
              </w:rPr>
              <w:t>GAMME DE MESURE</w:t>
            </w:r>
          </w:p>
        </w:tc>
        <w:tc>
          <w:tcPr>
            <w:tcW w:w="4606" w:type="dxa"/>
          </w:tcPr>
          <w:p w:rsidR="00C60A26" w:rsidRDefault="008B5919" w:rsidP="00B06A4B">
            <w:pPr>
              <w:jc w:val="both"/>
            </w:pPr>
            <w:r>
              <w:t>La température de l’air échantillonnée peut variée entre -30°C et 50°C. Hors taille spécifique ‘</w:t>
            </w:r>
            <w:proofErr w:type="spellStart"/>
            <w:r>
              <w:t>inlet</w:t>
            </w:r>
            <w:proofErr w:type="spellEnd"/>
            <w:r>
              <w:t xml:space="preserve">’, </w:t>
            </w:r>
            <w:r w:rsidR="00C627AF">
              <w:t xml:space="preserve">l’instrument doit </w:t>
            </w:r>
            <w:r w:rsidR="00B06A4B">
              <w:t>être utilisé</w:t>
            </w:r>
            <w:r w:rsidR="00C627AF">
              <w:t xml:space="preserve"> </w:t>
            </w:r>
            <w:r w:rsidR="00B06A4B">
              <w:t>à</w:t>
            </w:r>
            <w:r w:rsidR="00C627AF">
              <w:t xml:space="preserve"> une température entre 8°C et 25°C.</w:t>
            </w:r>
            <w:r>
              <w:t xml:space="preserve"> </w:t>
            </w:r>
          </w:p>
          <w:p w:rsidR="00210F0E" w:rsidRDefault="00210F0E" w:rsidP="00210F0E">
            <w:pPr>
              <w:jc w:val="both"/>
            </w:pPr>
            <w:r>
              <w:t>Taux débit total : 16,7 l/min avec un taux de débit à 3l/min en contournant le taux débit à 13,67 l/min</w:t>
            </w:r>
          </w:p>
          <w:p w:rsidR="00210F0E" w:rsidRPr="008A6F95" w:rsidRDefault="00210F0E" w:rsidP="00210F0E">
            <w:pPr>
              <w:jc w:val="both"/>
            </w:pPr>
            <w:r>
              <w:t xml:space="preserve">Température du capteur massique et du tube </w:t>
            </w:r>
            <w:r w:rsidR="00C83CC5">
              <w:t>de l’</w:t>
            </w:r>
            <w:r>
              <w:t>échantillon interne :</w:t>
            </w:r>
            <w:r w:rsidR="00C83CC5">
              <w:t xml:space="preserve"> 5°C au-dessus du pic de température de station (valeur par défaut : 30°C, en fonction des gammes entre 30°C et 40°C.</w:t>
            </w:r>
          </w:p>
        </w:tc>
      </w:tr>
      <w:tr w:rsidR="00C60A26" w:rsidRPr="008A6F95" w:rsidTr="003A19F4">
        <w:tc>
          <w:tcPr>
            <w:tcW w:w="4606" w:type="dxa"/>
          </w:tcPr>
          <w:p w:rsidR="00C60A26" w:rsidRPr="008A6F95" w:rsidRDefault="00C83CC5" w:rsidP="00305720">
            <w:pPr>
              <w:jc w:val="both"/>
              <w:rPr>
                <w:b/>
              </w:rPr>
            </w:pPr>
            <w:r>
              <w:rPr>
                <w:b/>
              </w:rPr>
              <w:t>CAPACITE DE MEMOIRE</w:t>
            </w:r>
          </w:p>
        </w:tc>
        <w:tc>
          <w:tcPr>
            <w:tcW w:w="4606" w:type="dxa"/>
          </w:tcPr>
          <w:p w:rsidR="00C60A26" w:rsidRPr="008A6F95" w:rsidRDefault="00232D89" w:rsidP="00305720">
            <w:pPr>
              <w:jc w:val="both"/>
            </w:pPr>
            <w:r>
              <w:t>Possibilité d’intégrer 1 à 8 utilisateurs selon des variables spécifiques, capacité de plus de 10 semaines de concentration de données massiques par heure</w:t>
            </w:r>
          </w:p>
        </w:tc>
      </w:tr>
      <w:tr w:rsidR="00C60A26" w:rsidRPr="008A6F95" w:rsidTr="003A19F4">
        <w:tc>
          <w:tcPr>
            <w:tcW w:w="4606" w:type="dxa"/>
          </w:tcPr>
          <w:p w:rsidR="00C60A26" w:rsidRPr="008A6F95" w:rsidRDefault="00577A94" w:rsidP="00305720">
            <w:pPr>
              <w:jc w:val="both"/>
              <w:rPr>
                <w:b/>
              </w:rPr>
            </w:pPr>
            <w:r>
              <w:rPr>
                <w:b/>
              </w:rPr>
              <w:t>FILTRE MEDIA</w:t>
            </w:r>
          </w:p>
        </w:tc>
        <w:tc>
          <w:tcPr>
            <w:tcW w:w="4606" w:type="dxa"/>
          </w:tcPr>
          <w:p w:rsidR="00C60A26" w:rsidRDefault="00383A82" w:rsidP="00397DFD">
            <w:pPr>
              <w:jc w:val="both"/>
              <w:rPr>
                <w:color w:val="FF0000"/>
              </w:rPr>
            </w:pPr>
            <w:r>
              <w:t xml:space="preserve">Filtre de collection : </w:t>
            </w:r>
            <w:proofErr w:type="spellStart"/>
            <w:r>
              <w:t>Pallflex</w:t>
            </w:r>
            <w:proofErr w:type="spellEnd"/>
            <w:r>
              <w:t xml:space="preserve"> TX40, 13 mm de diamètre. </w:t>
            </w:r>
            <w:r w:rsidRPr="005F0999">
              <w:rPr>
                <w:color w:val="FF0000"/>
              </w:rPr>
              <w:t xml:space="preserve">Doit </w:t>
            </w:r>
            <w:r w:rsidR="00397DFD" w:rsidRPr="005F0999">
              <w:rPr>
                <w:color w:val="FF0000"/>
              </w:rPr>
              <w:t xml:space="preserve">être utilisé avec </w:t>
            </w:r>
            <w:r w:rsidR="005F0999" w:rsidRPr="005F0999">
              <w:rPr>
                <w:color w:val="FF0000"/>
              </w:rPr>
              <w:t>des f</w:t>
            </w:r>
            <w:r w:rsidR="005F0999">
              <w:rPr>
                <w:color w:val="FF0000"/>
              </w:rPr>
              <w:t xml:space="preserve">iltres cartouches du </w:t>
            </w:r>
            <w:proofErr w:type="spellStart"/>
            <w:r w:rsidR="005F0999">
              <w:rPr>
                <w:color w:val="FF0000"/>
              </w:rPr>
              <w:t>molded</w:t>
            </w:r>
            <w:proofErr w:type="spellEnd"/>
            <w:r w:rsidR="005F0999">
              <w:rPr>
                <w:color w:val="FF0000"/>
              </w:rPr>
              <w:t>-TEOM</w:t>
            </w:r>
          </w:p>
          <w:p w:rsidR="005F0999" w:rsidRDefault="005F0999" w:rsidP="00397DFD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Filtre purge : filtre de 47 mm de diamètre intégré dans un « </w:t>
            </w:r>
            <w:proofErr w:type="spellStart"/>
            <w:r>
              <w:rPr>
                <w:color w:val="FF0000"/>
              </w:rPr>
              <w:t>molded</w:t>
            </w:r>
            <w:proofErr w:type="spellEnd"/>
            <w:r>
              <w:rPr>
                <w:color w:val="FF0000"/>
              </w:rPr>
              <w:t xml:space="preserve">-TEOM style </w:t>
            </w:r>
            <w:proofErr w:type="spellStart"/>
            <w:r>
              <w:rPr>
                <w:color w:val="FF0000"/>
              </w:rPr>
              <w:t>filter</w:t>
            </w:r>
            <w:proofErr w:type="spellEnd"/>
            <w:r>
              <w:rPr>
                <w:color w:val="FF0000"/>
              </w:rPr>
              <w:t xml:space="preserve"> cassette », maintenu à 4°C.</w:t>
            </w:r>
            <w:r w:rsidR="00823E5E">
              <w:rPr>
                <w:color w:val="FF0000"/>
              </w:rPr>
              <w:t xml:space="preserve"> </w:t>
            </w:r>
          </w:p>
          <w:p w:rsidR="00823E5E" w:rsidRPr="008A6F95" w:rsidRDefault="00823E5E" w:rsidP="007413FA">
            <w:pPr>
              <w:jc w:val="both"/>
            </w:pPr>
            <w:r>
              <w:rPr>
                <w:color w:val="FF0000"/>
              </w:rPr>
              <w:t xml:space="preserve">Possibilité de collecter et </w:t>
            </w:r>
            <w:r w:rsidR="007413FA">
              <w:rPr>
                <w:color w:val="FF0000"/>
              </w:rPr>
              <w:t>d’archiver</w:t>
            </w:r>
            <w:r w:rsidR="005E2C4B">
              <w:rPr>
                <w:color w:val="FF0000"/>
              </w:rPr>
              <w:t>,</w:t>
            </w:r>
            <w:r w:rsidR="007413FA">
              <w:rPr>
                <w:color w:val="FF0000"/>
              </w:rPr>
              <w:t xml:space="preserve"> </w:t>
            </w:r>
            <w:r w:rsidR="007413FA">
              <w:rPr>
                <w:color w:val="FF0000"/>
              </w:rPr>
              <w:t xml:space="preserve">dans une période </w:t>
            </w:r>
            <w:r w:rsidR="007413FA">
              <w:rPr>
                <w:color w:val="FF0000"/>
              </w:rPr>
              <w:t>donnée</w:t>
            </w:r>
            <w:r w:rsidR="005E2C4B">
              <w:rPr>
                <w:color w:val="FF0000"/>
              </w:rPr>
              <w:t>,</w:t>
            </w:r>
            <w:r w:rsidR="007413FA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des particules</w:t>
            </w:r>
            <w:r w:rsidR="007413FA">
              <w:rPr>
                <w:color w:val="FF0000"/>
              </w:rPr>
              <w:t xml:space="preserve"> </w:t>
            </w:r>
            <w:r w:rsidR="007413FA">
              <w:rPr>
                <w:color w:val="FF0000"/>
              </w:rPr>
              <w:t>importées</w:t>
            </w:r>
            <w:r w:rsidR="007413FA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à </w:t>
            </w:r>
            <w:r>
              <w:rPr>
                <w:color w:val="FF0000"/>
              </w:rPr>
              <w:lastRenderedPageBreak/>
              <w:t>travers un échantillon dédié aux analyses en laboratoire.</w:t>
            </w:r>
          </w:p>
        </w:tc>
      </w:tr>
      <w:tr w:rsidR="00C60A26" w:rsidRPr="008A6F95" w:rsidTr="003A19F4">
        <w:tc>
          <w:tcPr>
            <w:tcW w:w="4606" w:type="dxa"/>
          </w:tcPr>
          <w:p w:rsidR="00C60A26" w:rsidRPr="008A6F95" w:rsidRDefault="004F05C1" w:rsidP="0030572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LOGICIELS ET DOCUMENTATIONS</w:t>
            </w:r>
          </w:p>
        </w:tc>
        <w:tc>
          <w:tcPr>
            <w:tcW w:w="4606" w:type="dxa"/>
          </w:tcPr>
          <w:p w:rsidR="00C60A26" w:rsidRPr="008A6F95" w:rsidRDefault="004F05C1" w:rsidP="00305720">
            <w:pPr>
              <w:jc w:val="both"/>
            </w:pPr>
            <w:r>
              <w:t>Logiciels RPCOMM et RPDATA téléchargeable sur Thermoscientific.com extraite et visible un nombre de plateforme</w:t>
            </w:r>
          </w:p>
        </w:tc>
      </w:tr>
      <w:tr w:rsidR="00C60A26" w:rsidRPr="008A6F95" w:rsidTr="003A19F4">
        <w:tc>
          <w:tcPr>
            <w:tcW w:w="4606" w:type="dxa"/>
          </w:tcPr>
          <w:p w:rsidR="00C60A26" w:rsidRPr="008A6F95" w:rsidRDefault="00802D2C" w:rsidP="00305720">
            <w:pPr>
              <w:jc w:val="both"/>
              <w:rPr>
                <w:b/>
              </w:rPr>
            </w:pPr>
            <w:r>
              <w:rPr>
                <w:b/>
              </w:rPr>
              <w:t>ENTREES ET SORTIES</w:t>
            </w:r>
          </w:p>
        </w:tc>
        <w:tc>
          <w:tcPr>
            <w:tcW w:w="4606" w:type="dxa"/>
          </w:tcPr>
          <w:p w:rsidR="00C60A26" w:rsidRDefault="00136756" w:rsidP="00305720">
            <w:pPr>
              <w:jc w:val="both"/>
            </w:pPr>
            <w:r>
              <w:t>4 lignes affichées sur l’unité de contrôle.</w:t>
            </w:r>
          </w:p>
          <w:p w:rsidR="00136756" w:rsidRPr="008A6F95" w:rsidRDefault="00136756" w:rsidP="00305720">
            <w:pPr>
              <w:jc w:val="both"/>
            </w:pPr>
            <w:r>
              <w:t>RS232</w:t>
            </w:r>
            <w:r w:rsidR="001649F4">
              <w:t xml:space="preserve"> série connecteur (ou embout) pour la communication réseau et ordinateur utilisant le protocole AK. 3 utilisateurs pour les sorties analogique (0-1, 0-2, 0-5 ou 0-10 VDC)</w:t>
            </w:r>
            <w:r>
              <w:t xml:space="preserve"> </w:t>
            </w:r>
          </w:p>
        </w:tc>
      </w:tr>
      <w:tr w:rsidR="00C60A26" w:rsidRPr="001D0774" w:rsidTr="003A19F4">
        <w:tc>
          <w:tcPr>
            <w:tcW w:w="4606" w:type="dxa"/>
          </w:tcPr>
          <w:p w:rsidR="00C60A26" w:rsidRPr="008A6F95" w:rsidRDefault="001649F4" w:rsidP="00305720">
            <w:pPr>
              <w:jc w:val="both"/>
              <w:rPr>
                <w:b/>
              </w:rPr>
            </w:pPr>
            <w:r>
              <w:rPr>
                <w:b/>
              </w:rPr>
              <w:t>DIMENSIONS ET ALIMENTATION</w:t>
            </w:r>
          </w:p>
        </w:tc>
        <w:tc>
          <w:tcPr>
            <w:tcW w:w="4606" w:type="dxa"/>
          </w:tcPr>
          <w:p w:rsidR="001D0774" w:rsidRPr="001D0774" w:rsidRDefault="001649F4" w:rsidP="001D0774">
            <w:pPr>
              <w:jc w:val="both"/>
              <w:rPr>
                <w:lang w:val="en-US"/>
              </w:rPr>
            </w:pPr>
            <w:r w:rsidRPr="001649F4">
              <w:rPr>
                <w:lang w:val="en-US"/>
              </w:rPr>
              <w:t xml:space="preserve">FDMS : 28 cm, W x 28 cm, D x </w:t>
            </w:r>
            <w:r>
              <w:rPr>
                <w:lang w:val="en-US"/>
              </w:rPr>
              <w:t>55,9</w:t>
            </w:r>
            <w:r w:rsidRPr="001649F4">
              <w:rPr>
                <w:lang w:val="en-US"/>
              </w:rPr>
              <w:t xml:space="preserve"> cm, </w:t>
            </w:r>
            <w:r>
              <w:rPr>
                <w:lang w:val="en-US"/>
              </w:rPr>
              <w:t xml:space="preserve"> H </w:t>
            </w:r>
            <w:r w:rsidRPr="001649F4">
              <w:rPr>
                <w:lang w:val="en-US"/>
              </w:rPr>
              <w:t>1</w:t>
            </w:r>
            <w:r>
              <w:rPr>
                <w:lang w:val="en-US"/>
              </w:rPr>
              <w:t>0</w:t>
            </w:r>
            <w:r w:rsidR="001D0774">
              <w:rPr>
                <w:lang w:val="en-US"/>
              </w:rPr>
              <w:t>, 1 A</w:t>
            </w:r>
            <w:r w:rsidRPr="001649F4">
              <w:rPr>
                <w:lang w:val="en-US"/>
              </w:rPr>
              <w:t xml:space="preserve"> kg</w:t>
            </w:r>
            <w:r w:rsidR="001D0774" w:rsidRPr="001D0774">
              <w:rPr>
                <w:lang w:val="en-US"/>
              </w:rPr>
              <w:t xml:space="preserve"> </w:t>
            </w:r>
            <w:r w:rsidR="001D0774" w:rsidRPr="001D0774">
              <w:rPr>
                <w:lang w:val="en-US"/>
              </w:rPr>
              <w:t>@ 120 VAC, 0.5 A @ 240 VAC.</w:t>
            </w:r>
          </w:p>
          <w:p w:rsidR="001D0774" w:rsidRDefault="001D0774" w:rsidP="001D0774">
            <w:pPr>
              <w:jc w:val="both"/>
            </w:pPr>
            <w:r w:rsidRPr="001D0774">
              <w:t>Unités du capteur</w:t>
            </w:r>
            <w:r w:rsidRPr="001D0774">
              <w:t xml:space="preserve">: 35.6 cm  </w:t>
            </w:r>
            <w:r w:rsidRPr="001D0774">
              <w:t xml:space="preserve">/ </w:t>
            </w:r>
            <w:r w:rsidRPr="001D0774">
              <w:t xml:space="preserve">W x 28 cm </w:t>
            </w:r>
            <w:r w:rsidRPr="001D0774">
              <w:t>D x 99 cm, 18.2 kg</w:t>
            </w:r>
            <w:r w:rsidRPr="001D0774">
              <w:t xml:space="preserve">, </w:t>
            </w:r>
            <w:r w:rsidRPr="001D0774">
              <w:t>alimentation avec l’unité de contr</w:t>
            </w:r>
            <w:r>
              <w:t>ôle.</w:t>
            </w:r>
          </w:p>
          <w:p w:rsidR="001D0774" w:rsidRPr="001D0774" w:rsidRDefault="001D0774" w:rsidP="001D0774">
            <w:pPr>
              <w:jc w:val="both"/>
            </w:pPr>
            <w:r w:rsidRPr="001D0774">
              <w:t>Unité de cont</w:t>
            </w:r>
            <w:r>
              <w:t xml:space="preserve">rôle </w:t>
            </w:r>
            <w:r w:rsidRPr="001D0774">
              <w:t>: 43.2 cm W x 38.1 cm D x</w:t>
            </w:r>
            <w:r>
              <w:t xml:space="preserve"> 22.9 cm H, 14.6 kg</w:t>
            </w:r>
            <w:r w:rsidRPr="001D0774">
              <w:t>,</w:t>
            </w:r>
            <w:r>
              <w:t xml:space="preserve"> </w:t>
            </w:r>
            <w:r w:rsidRPr="001D0774">
              <w:t>1 A @ 120 VAC, 0.5 A @ 240 VAC.</w:t>
            </w:r>
          </w:p>
          <w:p w:rsidR="001D0774" w:rsidRPr="001D0774" w:rsidRDefault="001D0774" w:rsidP="001D0774">
            <w:pPr>
              <w:jc w:val="both"/>
              <w:rPr>
                <w:lang w:val="en-US"/>
              </w:rPr>
            </w:pPr>
            <w:proofErr w:type="spellStart"/>
            <w:r w:rsidRPr="001D0774">
              <w:rPr>
                <w:lang w:val="en-US"/>
              </w:rPr>
              <w:t>P</w:t>
            </w:r>
            <w:r>
              <w:rPr>
                <w:lang w:val="en-US"/>
              </w:rPr>
              <w:t>ompes</w:t>
            </w:r>
            <w:proofErr w:type="spellEnd"/>
            <w:r>
              <w:rPr>
                <w:lang w:val="en-US"/>
              </w:rPr>
              <w:t xml:space="preserve"> </w:t>
            </w:r>
            <w:r w:rsidRPr="001D0774">
              <w:rPr>
                <w:lang w:val="en-US"/>
              </w:rPr>
              <w:t xml:space="preserve">: 15.3 cm W x 28 cm D x 20.4 cm </w:t>
            </w:r>
            <w:r>
              <w:rPr>
                <w:lang w:val="en-US"/>
              </w:rPr>
              <w:t xml:space="preserve">H, 7.3 kg, 4.25 A @ 120 VAC, 2.25 A </w:t>
            </w:r>
            <w:r w:rsidRPr="001D0774">
              <w:rPr>
                <w:lang w:val="en-US"/>
              </w:rPr>
              <w:t>@ 240 VAC.</w:t>
            </w:r>
          </w:p>
          <w:p w:rsidR="001D0774" w:rsidRPr="001D0774" w:rsidRDefault="001D0774" w:rsidP="001D0774">
            <w:pPr>
              <w:jc w:val="both"/>
            </w:pPr>
            <w:r w:rsidRPr="001D0774">
              <w:t>Poids système</w:t>
            </w:r>
            <w:r>
              <w:t xml:space="preserve"> </w:t>
            </w:r>
            <w:r w:rsidRPr="001D0774">
              <w:t xml:space="preserve">: </w:t>
            </w:r>
            <w:r w:rsidRPr="001D0774">
              <w:t>l’unité de capteur</w:t>
            </w:r>
            <w:r>
              <w:t xml:space="preserve"> est</w:t>
            </w:r>
            <w:r w:rsidRPr="001D0774">
              <w:t xml:space="preserve"> seulement de</w:t>
            </w:r>
            <w:r w:rsidRPr="001D0774">
              <w:t xml:space="preserve"> 99 cm </w:t>
            </w:r>
            <w:r>
              <w:t xml:space="preserve">(poids total incluant le système d’unité de capteur et le kit </w:t>
            </w:r>
            <w:r w:rsidRPr="001D0774">
              <w:t>FDMS</w:t>
            </w:r>
            <w:r>
              <w:t xml:space="preserve"> de 160 cm</w:t>
            </w:r>
            <w:r w:rsidRPr="001D0774">
              <w:t>.</w:t>
            </w:r>
          </w:p>
          <w:p w:rsidR="00C60A26" w:rsidRPr="001D0774" w:rsidRDefault="001D0774" w:rsidP="001D0774">
            <w:pPr>
              <w:jc w:val="both"/>
            </w:pPr>
            <w:r w:rsidRPr="001D0774">
              <w:t>C</w:t>
            </w:r>
            <w:r w:rsidRPr="001D0774">
              <w:t>â</w:t>
            </w:r>
            <w:r w:rsidRPr="001D0774">
              <w:t xml:space="preserve">bles </w:t>
            </w:r>
            <w:r w:rsidRPr="001D0774">
              <w:t>entre l’unité</w:t>
            </w:r>
            <w:r w:rsidRPr="001D0774">
              <w:t xml:space="preserve"> FDMS </w:t>
            </w:r>
            <w:r w:rsidRPr="001D0774">
              <w:t>et l’unité de cont</w:t>
            </w:r>
            <w:r>
              <w:t>rôle du</w:t>
            </w:r>
            <w:r w:rsidRPr="001D0774">
              <w:t xml:space="preserve"> TEOM</w:t>
            </w:r>
            <w:r>
              <w:t xml:space="preserve"> </w:t>
            </w:r>
            <w:r w:rsidRPr="001D0774">
              <w:t xml:space="preserve">: 10 m </w:t>
            </w:r>
            <w:r>
              <w:t xml:space="preserve">de câble de contrôle de </w:t>
            </w:r>
            <w:r w:rsidRPr="001D0774">
              <w:t xml:space="preserve">valve </w:t>
            </w:r>
            <w:r>
              <w:t>et</w:t>
            </w:r>
            <w:r w:rsidRPr="001D0774">
              <w:t xml:space="preserve"> 10 m </w:t>
            </w:r>
            <w:r>
              <w:t>du statu câble</w:t>
            </w:r>
            <w:r w:rsidRPr="001D0774">
              <w:t>.</w:t>
            </w:r>
          </w:p>
        </w:tc>
      </w:tr>
    </w:tbl>
    <w:p w:rsidR="003A19F4" w:rsidRPr="001D0774" w:rsidRDefault="003A19F4" w:rsidP="00305720">
      <w:pPr>
        <w:jc w:val="both"/>
        <w:rPr>
          <w:b/>
        </w:rPr>
      </w:pPr>
      <w:bookmarkStart w:id="0" w:name="_GoBack"/>
      <w:bookmarkEnd w:id="0"/>
    </w:p>
    <w:sectPr w:rsidR="003A19F4" w:rsidRPr="001D0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73893"/>
    <w:multiLevelType w:val="hybridMultilevel"/>
    <w:tmpl w:val="A4DC0DBA"/>
    <w:lvl w:ilvl="0" w:tplc="900230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1A3"/>
    <w:rsid w:val="000022C7"/>
    <w:rsid w:val="000A2F37"/>
    <w:rsid w:val="000B129A"/>
    <w:rsid w:val="00101297"/>
    <w:rsid w:val="00136756"/>
    <w:rsid w:val="001649F4"/>
    <w:rsid w:val="001D0774"/>
    <w:rsid w:val="00210F0E"/>
    <w:rsid w:val="00232D89"/>
    <w:rsid w:val="002C1B66"/>
    <w:rsid w:val="003054BA"/>
    <w:rsid w:val="00305720"/>
    <w:rsid w:val="003111A3"/>
    <w:rsid w:val="00383A82"/>
    <w:rsid w:val="00397DFD"/>
    <w:rsid w:val="003A19F4"/>
    <w:rsid w:val="00401A1B"/>
    <w:rsid w:val="00455B12"/>
    <w:rsid w:val="004F05C1"/>
    <w:rsid w:val="00525B89"/>
    <w:rsid w:val="00544088"/>
    <w:rsid w:val="00577A94"/>
    <w:rsid w:val="005E2C4B"/>
    <w:rsid w:val="005F0999"/>
    <w:rsid w:val="0065402C"/>
    <w:rsid w:val="006B68AC"/>
    <w:rsid w:val="007254FD"/>
    <w:rsid w:val="007413FA"/>
    <w:rsid w:val="00756EB4"/>
    <w:rsid w:val="007C6C65"/>
    <w:rsid w:val="007D7712"/>
    <w:rsid w:val="00802D2C"/>
    <w:rsid w:val="008217CA"/>
    <w:rsid w:val="00823E5E"/>
    <w:rsid w:val="008A6F95"/>
    <w:rsid w:val="008B5919"/>
    <w:rsid w:val="00983C3E"/>
    <w:rsid w:val="009A2C12"/>
    <w:rsid w:val="009C68BB"/>
    <w:rsid w:val="00AF3892"/>
    <w:rsid w:val="00B06A4B"/>
    <w:rsid w:val="00B92FEA"/>
    <w:rsid w:val="00BC4624"/>
    <w:rsid w:val="00C14E0B"/>
    <w:rsid w:val="00C60A26"/>
    <w:rsid w:val="00C627AF"/>
    <w:rsid w:val="00C83CC5"/>
    <w:rsid w:val="00D37ECA"/>
    <w:rsid w:val="00F15C19"/>
    <w:rsid w:val="00F8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5B89"/>
    <w:pPr>
      <w:ind w:left="720"/>
      <w:contextualSpacing/>
    </w:pPr>
  </w:style>
  <w:style w:type="table" w:styleId="Grilledutableau">
    <w:name w:val="Table Grid"/>
    <w:basedOn w:val="TableauNormal"/>
    <w:uiPriority w:val="59"/>
    <w:rsid w:val="003A1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5B89"/>
    <w:pPr>
      <w:ind w:left="720"/>
      <w:contextualSpacing/>
    </w:pPr>
  </w:style>
  <w:style w:type="table" w:styleId="Grilledutableau">
    <w:name w:val="Table Grid"/>
    <w:basedOn w:val="TableauNormal"/>
    <w:uiPriority w:val="59"/>
    <w:rsid w:val="003A1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4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3</Pages>
  <Words>801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Tiphany Quach | ECOMESURE</dc:creator>
  <cp:lastModifiedBy>Tiphany Quach | ECOMESURE</cp:lastModifiedBy>
  <cp:revision>39</cp:revision>
  <dcterms:created xsi:type="dcterms:W3CDTF">2014-06-02T13:48:00Z</dcterms:created>
  <dcterms:modified xsi:type="dcterms:W3CDTF">2014-06-04T09:46:00Z</dcterms:modified>
</cp:coreProperties>
</file>